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1E3" w:rsidRDefault="001011E3" w:rsidP="001011E3">
      <w:pPr>
        <w:widowControl w:val="0"/>
        <w:autoSpaceDE w:val="0"/>
        <w:autoSpaceDN w:val="0"/>
        <w:adjustRightInd w:val="0"/>
        <w:rPr>
          <w:rFonts w:ascii="Arial" w:hAnsi="Arial" w:cs="Arial"/>
          <w:color w:val="535353"/>
          <w:sz w:val="22"/>
          <w:szCs w:val="22"/>
          <w:lang w:val="es-ES"/>
        </w:rPr>
      </w:pPr>
      <w:r>
        <w:rPr>
          <w:rFonts w:ascii="Arial" w:hAnsi="Arial" w:cs="Arial"/>
          <w:noProof/>
          <w:color w:val="535353"/>
          <w:sz w:val="26"/>
          <w:szCs w:val="26"/>
          <w:lang w:val="es-ES"/>
        </w:rPr>
        <w:drawing>
          <wp:inline distT="0" distB="0" distL="0" distR="0">
            <wp:extent cx="12700" cy="12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hyperlink r:id="rId6" w:history="1">
        <w:r>
          <w:rPr>
            <w:rFonts w:ascii="Arial" w:hAnsi="Arial" w:cs="Arial"/>
            <w:color w:val="535353"/>
            <w:sz w:val="26"/>
            <w:szCs w:val="26"/>
            <w:lang w:val="es-ES"/>
          </w:rPr>
          <w:t>Seleccionar idioma</w:t>
        </w:r>
        <w:r>
          <w:rPr>
            <w:rFonts w:ascii="Arial" w:hAnsi="Arial" w:cs="Arial"/>
            <w:noProof/>
            <w:sz w:val="26"/>
            <w:szCs w:val="26"/>
            <w:lang w:val="es-ES"/>
          </w:rPr>
          <w:drawing>
            <wp:inline distT="0" distB="0" distL="0" distR="0" wp14:anchorId="3D6FEFFF" wp14:editId="0A56EB92">
              <wp:extent cx="12700" cy="127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Arial" w:hAnsi="Arial" w:cs="Arial"/>
            <w:color w:val="535353"/>
            <w:sz w:val="26"/>
            <w:szCs w:val="26"/>
            <w:lang w:val="es-ES"/>
          </w:rPr>
          <w:t xml:space="preserve"> </w:t>
        </w:r>
        <w:r>
          <w:rPr>
            <w:rFonts w:ascii="Arial" w:hAnsi="Arial" w:cs="Arial"/>
            <w:noProof/>
            <w:sz w:val="26"/>
            <w:szCs w:val="26"/>
            <w:lang w:val="es-ES"/>
          </w:rPr>
          <w:drawing>
            <wp:inline distT="0" distB="0" distL="0" distR="0" wp14:anchorId="43980306" wp14:editId="39B8E5DB">
              <wp:extent cx="12700" cy="127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Arial" w:hAnsi="Arial" w:cs="Arial"/>
            <w:color w:val="898989"/>
            <w:sz w:val="26"/>
            <w:szCs w:val="26"/>
            <w:lang w:val="es-ES"/>
          </w:rPr>
          <w:t>▼</w:t>
        </w:r>
      </w:hyperlink>
    </w:p>
    <w:p w:rsidR="001011E3" w:rsidRDefault="001011E3" w:rsidP="001011E3">
      <w:pPr>
        <w:widowControl w:val="0"/>
        <w:autoSpaceDE w:val="0"/>
        <w:autoSpaceDN w:val="0"/>
        <w:adjustRightInd w:val="0"/>
        <w:jc w:val="both"/>
        <w:rPr>
          <w:rFonts w:ascii="Verdana" w:hAnsi="Verdana" w:cs="Verdana"/>
          <w:b/>
          <w:bCs/>
          <w:sz w:val="30"/>
          <w:szCs w:val="30"/>
          <w:lang w:val="es-ES"/>
        </w:rPr>
      </w:pPr>
      <w:r>
        <w:rPr>
          <w:rFonts w:ascii="Verdana" w:hAnsi="Verdana" w:cs="Verdana"/>
          <w:b/>
          <w:bCs/>
          <w:sz w:val="30"/>
          <w:szCs w:val="30"/>
          <w:lang w:val="es-ES"/>
        </w:rPr>
        <w:t>CUESTIONARIO DE EVALUACIÓN. CURSO: SENSIBILIZACIÓN EN IGUALDAD DE OPORTUNIDADES. UNIDAD DIDÁCTICA: VIOLENCIA DE GÉNERO</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Noteworthy Bold" w:hAnsi="Noteworthy Bold" w:cs="Noteworthy Bold"/>
          <w:sz w:val="22"/>
          <w:szCs w:val="22"/>
          <w:lang w:val="es-ES"/>
        </w:rPr>
        <w:t>﻿</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1</w:t>
      </w:r>
    </w:p>
    <w:p w:rsidR="001011E3" w:rsidRDefault="001011E3" w:rsidP="001011E3">
      <w:pPr>
        <w:widowControl w:val="0"/>
        <w:autoSpaceDE w:val="0"/>
        <w:autoSpaceDN w:val="0"/>
        <w:adjustRightInd w:val="0"/>
        <w:jc w:val="center"/>
        <w:rPr>
          <w:rFonts w:ascii="Verdana" w:hAnsi="Verdana" w:cs="Verdana"/>
          <w:sz w:val="22"/>
          <w:szCs w:val="22"/>
          <w:lang w:val="es-ES"/>
        </w:rPr>
      </w:pPr>
      <w:r>
        <w:rPr>
          <w:rFonts w:ascii="Verdana" w:hAnsi="Verdana" w:cs="Verdana"/>
          <w:b/>
          <w:bCs/>
          <w:color w:val="FFFFFF"/>
          <w:sz w:val="30"/>
          <w:szCs w:val="30"/>
          <w:lang w:val="es-ES"/>
        </w:rPr>
        <w:t>CUESTIONARIO DE EVALUACIÓN</w:t>
      </w:r>
    </w:p>
    <w:p w:rsidR="001011E3" w:rsidRDefault="001011E3" w:rsidP="001011E3">
      <w:pPr>
        <w:widowControl w:val="0"/>
        <w:autoSpaceDE w:val="0"/>
        <w:autoSpaceDN w:val="0"/>
        <w:adjustRightInd w:val="0"/>
        <w:jc w:val="center"/>
        <w:rPr>
          <w:rFonts w:ascii="Verdana" w:hAnsi="Verdana" w:cs="Verdana"/>
          <w:sz w:val="22"/>
          <w:szCs w:val="22"/>
          <w:lang w:val="es-ES"/>
        </w:rPr>
      </w:pPr>
      <w:r>
        <w:rPr>
          <w:rFonts w:ascii="Verdana" w:hAnsi="Verdana" w:cs="Verdana"/>
          <w:b/>
          <w:bCs/>
          <w:color w:val="FFFFFF"/>
          <w:sz w:val="30"/>
          <w:szCs w:val="30"/>
          <w:lang w:val="es-ES"/>
        </w:rPr>
        <w:t>CURSO: SENSIBILIZACIÓN EN IGUALDAD DE OPORTUNIDADES</w:t>
      </w:r>
    </w:p>
    <w:p w:rsidR="001011E3" w:rsidRDefault="001011E3" w:rsidP="001011E3">
      <w:pPr>
        <w:widowControl w:val="0"/>
        <w:autoSpaceDE w:val="0"/>
        <w:autoSpaceDN w:val="0"/>
        <w:adjustRightInd w:val="0"/>
        <w:jc w:val="center"/>
        <w:rPr>
          <w:rFonts w:ascii="Verdana" w:hAnsi="Verdana" w:cs="Verdana"/>
          <w:sz w:val="22"/>
          <w:szCs w:val="22"/>
          <w:lang w:val="es-ES"/>
        </w:rPr>
      </w:pPr>
      <w:bookmarkStart w:id="0" w:name="_GoBack"/>
      <w:bookmarkEnd w:id="0"/>
      <w:r>
        <w:rPr>
          <w:rFonts w:ascii="Verdana" w:hAnsi="Verdana" w:cs="Verdana"/>
          <w:b/>
          <w:bCs/>
          <w:color w:val="FFFFFF"/>
          <w:sz w:val="30"/>
          <w:szCs w:val="30"/>
          <w:lang w:val="es-ES"/>
        </w:rPr>
        <w:t>UNIDAD DIDÁCTICA 6</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1</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1. ¿Cómo se define violencia de género, sexista o sexual según el glosario elaborado por la unidad de Comisión Europea encargada de la igualdad de oportunidades en 1999? Se podría plantear dos preguntas, esta y otra sobre cómo ha evolucionado el término a lo largo de estos años o alguna que evidencia esa evolución.</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La violencia que se produce únicamente dentro de la comunidad general, incluyendo, entre otros, la violación, abusos sexuales, acoso sexual e intimidación en el trabajo, en las instituciones o cualquier otro lugar, el tráfico ilegal de mujeres con fines de explotación sexual y explotación económica y el turismo sexual.</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Una manifestación de las relaciones de poder históricamente desiguales entre mujeres y hombres que ha conducido a la subordinación de las mujeres con respecto a los hombres.</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c) Todo tipo de violencia ejercida mediante el recurso o las amenazas de recurrir a la fuerza física o al chantaje emocional, incluyendo la violación, el maltrato a mujeres, el acoso sexual, el incesto y la pederastia.</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2</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2</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2. De acuerdo con la Estrategia nacional para la Erradicación de la Violencia contra la mujer (2013-2016), se consideran formas de violencia hacia las mujeres</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 xml:space="preserve">a) Los malos tratos de la pareja o </w:t>
      </w:r>
      <w:proofErr w:type="spellStart"/>
      <w:r>
        <w:rPr>
          <w:rFonts w:ascii="Verdana" w:hAnsi="Verdana" w:cs="Verdana"/>
          <w:sz w:val="22"/>
          <w:szCs w:val="22"/>
          <w:lang w:val="es-ES"/>
        </w:rPr>
        <w:t>expareja</w:t>
      </w:r>
      <w:proofErr w:type="spellEnd"/>
      <w:r>
        <w:rPr>
          <w:rFonts w:ascii="Verdana" w:hAnsi="Verdana" w:cs="Verdana"/>
          <w:sz w:val="22"/>
          <w:szCs w:val="22"/>
          <w:lang w:val="es-ES"/>
        </w:rPr>
        <w:t>, la trata de mujeres y niñas con fines de explotación sexual, el acoso y las agresiones sexuales, la mutilación genital y los matrimonios forzosos.</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La inmolación, la mutilación con ácido, los crímenes de honor, la esclavitud y la explotación sexual.</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c) Ambas son correctas.</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3</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3</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 xml:space="preserve">3. ¿Qué son los </w:t>
      </w:r>
      <w:proofErr w:type="spellStart"/>
      <w:r>
        <w:rPr>
          <w:rFonts w:ascii="Verdana" w:hAnsi="Verdana" w:cs="Verdana"/>
          <w:b/>
          <w:bCs/>
          <w:lang w:val="es-ES"/>
        </w:rPr>
        <w:t>micromachismos</w:t>
      </w:r>
      <w:proofErr w:type="spellEnd"/>
      <w:r>
        <w:rPr>
          <w:rFonts w:ascii="Verdana" w:hAnsi="Verdana" w:cs="Verdana"/>
          <w:b/>
          <w:bCs/>
          <w:lang w:val="es-ES"/>
        </w:rPr>
        <w:t>?</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a) Son formas de abuso y violencia contra las mujeres. Son formas de discriminación oculta, invisible y sutil, casi imperceptible para quien las recibe. Por ejemplo, tomar decisiones sin contar con la mujer en situaciones que la involucran</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 xml:space="preserve">b) Se trata de situaciones que hacen referencia a roles y estereotipos de </w:t>
      </w:r>
      <w:r>
        <w:rPr>
          <w:rFonts w:ascii="Verdana" w:hAnsi="Verdana" w:cs="Verdana"/>
          <w:sz w:val="22"/>
          <w:szCs w:val="22"/>
          <w:lang w:val="es-ES"/>
        </w:rPr>
        <w:lastRenderedPageBreak/>
        <w:t>género de forma sutil y a través de las cuales se intenta mantener la posición privilegiada de los hombres. Forman parte del “espejismo de la igualdad”.</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Son aquellos actos o conductas que producen desvalorización del sufrimiento que viven las mujeres víctimas de violencia de género.</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4</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4</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4. La violencia psíquica:</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a) Son aquellos actos o conductas que producen desvalorización o sufrimiento en las mujeres. Pueden incluir amenazas, humillaciones, exigencia de obediencia, tratar de convencer a la víctima de que ella es la culpable de cualquier problema.</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Es un tipo de violencia que comprende cualquier acto a través del cual se pretenda perpetuar la violencia como el tratamiento denigrante de las mujeres en determinadas imágenes, la invisibilidad de las mujeres, la insistencia del cuerpo de la mujer como un objeto… etc.</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Es aquella violencia que se produce cuando se fuerza a la mujer a mantener relaciones sexuales o se le obliga a realizar conductas sexuales en contra de su voluntad.</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5</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5</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5. ¿Cómo se denomina a cualquier comportamiento verbal o físico de naturaleza sexual que tenga el propósito o produzca el efecto de atentar contra la dignidad de una persona, en particular cuando se crea un entorno intimidatorio, degradante u ofensivo?</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Agresión sexual.</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Violación.</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c) Acoso sexual.</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6</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6</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6. ¿En qué fase el agresor se siente muy arrepentido de su conducta (por lo menos las primeras veces), pide perdón, promete cambiar?</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Fase de acumulación de tensión.</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b) Fase de “Luna de miel”.</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Fase de explosión violenta.</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7</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7</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7. La trata de mujeres y niñas con fines de explotación sexual se considera:</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Un proceso continuo delictivo que comienza cuanto la víctima sale de su país en base a engaños con promesas de un empleo o amenazas en torno a su familia. Continua con el transporte y el paso por países de tránsito y finaliza en la fase de explotación donde se produce la coerción, las amenazas, los abusos sexuales…</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Es un proceso delictivo en el que participan numerosas personas que pueden variar en cada una de las fases o ser las mismas. En este sentido, las organizaciones criminales tratan de controlar todo el proceso trasnacional.</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c) Ambas son correctas</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8</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8</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8 ¿Qué requisitos debe cumplir la mujer víctima de violencia de género para ser incluida en el Programa de Renta Activa de Inserción? (respuesta múltiple)</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Acreditar la condición de víctima de violencia de género</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b) Ambas respuestas son correctas.</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Carecer de rentas, de cualquier naturaleza, superiores en cómputo mensual al 75% del salario mínimo interprofesional vigente, excluida la parte proporcional de dos pagas extraordinarias y tener especiales dificultades para encontrar un empleo.</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9</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9</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9. La Orden de Protección consiste en</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a) Una resolución judicial en la que se incluyen medidas cautelares de naturaleza penal y civil a favor de la mujer víctima de violencia de género y, en su caso, de sus hijas e hijos y, al mismo tiempo, activa los mecanismos de protección social establecidos por las distintas Administraciones Públicas a favor de las víctimas de violencia de género.</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Una resolución judicial en la que se incluyen medidas cautelares de naturaleza penal y civil a favor de la mujer víctima de violencia de género y, al mismo tiempo, activa los mecanismos de protección social establecidos por las distintas Administraciones Públicas a favor de las víctimas de violencia de género.</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Una resolución judicial en la que se acredita la condición de víctima de violencia de género y permite poner en marcha, exclusivamente, la orden de alejamiento y el acceso a los dispositivos electrónicos que conlleva dicha orden.</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10</w:t>
      </w:r>
    </w:p>
    <w:p w:rsidR="001011E3" w:rsidRDefault="001011E3" w:rsidP="001011E3">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10</w:t>
      </w:r>
    </w:p>
    <w:p w:rsidR="001011E3" w:rsidRDefault="001011E3" w:rsidP="001011E3">
      <w:pPr>
        <w:widowControl w:val="0"/>
        <w:autoSpaceDE w:val="0"/>
        <w:autoSpaceDN w:val="0"/>
        <w:adjustRightInd w:val="0"/>
        <w:jc w:val="both"/>
        <w:rPr>
          <w:rFonts w:ascii="Verdana" w:hAnsi="Verdana" w:cs="Verdana"/>
          <w:b/>
          <w:bCs/>
          <w:lang w:val="es-ES"/>
        </w:rPr>
      </w:pPr>
      <w:r>
        <w:rPr>
          <w:rFonts w:ascii="Verdana" w:hAnsi="Verdana" w:cs="Verdana"/>
          <w:b/>
          <w:bCs/>
          <w:lang w:val="es-ES"/>
        </w:rPr>
        <w:t>10. En el caso de mujeres extranjeras en situación irregular víctimas de violencia de género, la protección que reciben consiste en:</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La autorización de la residencia temporal por circunstancias excepcionales a través de una resolución administrativa..</w:t>
      </w:r>
    </w:p>
    <w:p w:rsidR="001011E3" w:rsidRDefault="001011E3" w:rsidP="001011E3">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La suspensión del procedimiento administrativo sancionador por su situación de irregularidad en tanto en cuanto se dicte la resolución judicial sobre la orden de protección.</w:t>
      </w:r>
    </w:p>
    <w:p w:rsidR="001011E3" w:rsidRDefault="001011E3" w:rsidP="001011E3">
      <w:pPr>
        <w:widowControl w:val="0"/>
        <w:autoSpaceDE w:val="0"/>
        <w:autoSpaceDN w:val="0"/>
        <w:adjustRightInd w:val="0"/>
        <w:jc w:val="both"/>
        <w:rPr>
          <w:rFonts w:ascii="Verdana" w:hAnsi="Verdana" w:cs="Verdana"/>
          <w:sz w:val="22"/>
          <w:szCs w:val="22"/>
          <w:lang w:val="es-ES"/>
        </w:rPr>
      </w:pPr>
      <w:r w:rsidRPr="001011E3">
        <w:rPr>
          <w:rFonts w:ascii="Verdana" w:hAnsi="Verdana" w:cs="Verdana"/>
          <w:sz w:val="22"/>
          <w:szCs w:val="22"/>
          <w:highlight w:val="green"/>
          <w:lang w:val="es-ES"/>
        </w:rPr>
        <w:t>c) Ambas son correctas</w:t>
      </w:r>
    </w:p>
    <w:p w:rsidR="001011E3" w:rsidRDefault="001011E3" w:rsidP="001011E3">
      <w:pPr>
        <w:widowControl w:val="0"/>
        <w:autoSpaceDE w:val="0"/>
        <w:autoSpaceDN w:val="0"/>
        <w:adjustRightInd w:val="0"/>
        <w:jc w:val="both"/>
        <w:rPr>
          <w:rFonts w:ascii="Verdana" w:hAnsi="Verdana" w:cs="Verdana"/>
          <w:sz w:val="22"/>
          <w:szCs w:val="22"/>
          <w:lang w:val="es-ES"/>
        </w:rPr>
      </w:pPr>
    </w:p>
    <w:p w:rsidR="001011E3" w:rsidRDefault="001011E3" w:rsidP="001011E3">
      <w:pPr>
        <w:widowControl w:val="0"/>
        <w:autoSpaceDE w:val="0"/>
        <w:autoSpaceDN w:val="0"/>
        <w:adjustRightInd w:val="0"/>
        <w:jc w:val="both"/>
        <w:rPr>
          <w:rFonts w:ascii="Verdana" w:hAnsi="Verdana" w:cs="Verdana"/>
          <w:sz w:val="22"/>
          <w:szCs w:val="22"/>
          <w:lang w:val="es-ES"/>
        </w:rPr>
      </w:pPr>
    </w:p>
    <w:p w:rsidR="001011E3" w:rsidRDefault="001011E3" w:rsidP="001011E3">
      <w:pPr>
        <w:widowControl w:val="0"/>
        <w:autoSpaceDE w:val="0"/>
        <w:autoSpaceDN w:val="0"/>
        <w:adjustRightInd w:val="0"/>
        <w:jc w:val="both"/>
        <w:rPr>
          <w:rFonts w:ascii="Verdana" w:hAnsi="Verdana" w:cs="Verdana"/>
          <w:sz w:val="22"/>
          <w:szCs w:val="22"/>
          <w:lang w:val="es-ES"/>
        </w:rPr>
      </w:pPr>
    </w:p>
    <w:p w:rsidR="001011E3" w:rsidRDefault="001011E3" w:rsidP="001011E3">
      <w:pPr>
        <w:widowControl w:val="0"/>
        <w:autoSpaceDE w:val="0"/>
        <w:autoSpaceDN w:val="0"/>
        <w:adjustRightInd w:val="0"/>
        <w:jc w:val="center"/>
        <w:rPr>
          <w:rFonts w:ascii="Helvetica Neue" w:hAnsi="Helvetica Neue" w:cs="Helvetica Neue"/>
          <w:sz w:val="22"/>
          <w:szCs w:val="22"/>
          <w:lang w:val="es-ES"/>
        </w:rPr>
      </w:pPr>
    </w:p>
    <w:p w:rsidR="001011E3" w:rsidRDefault="001011E3" w:rsidP="001011E3">
      <w:pPr>
        <w:widowControl w:val="0"/>
        <w:autoSpaceDE w:val="0"/>
        <w:autoSpaceDN w:val="0"/>
        <w:adjustRightInd w:val="0"/>
        <w:jc w:val="center"/>
        <w:rPr>
          <w:rFonts w:ascii="Verdana" w:hAnsi="Verdana" w:cs="Verdana"/>
          <w:sz w:val="22"/>
          <w:szCs w:val="22"/>
          <w:lang w:val="es-ES"/>
        </w:rPr>
      </w:pPr>
    </w:p>
    <w:p w:rsidR="001011E3" w:rsidRDefault="001011E3" w:rsidP="001011E3">
      <w:pPr>
        <w:widowControl w:val="0"/>
        <w:autoSpaceDE w:val="0"/>
        <w:autoSpaceDN w:val="0"/>
        <w:adjustRightInd w:val="0"/>
        <w:jc w:val="both"/>
        <w:rPr>
          <w:rFonts w:ascii="Verdana" w:hAnsi="Verdana" w:cs="Verdana"/>
          <w:i/>
          <w:iCs/>
          <w:color w:val="0F7001"/>
          <w:sz w:val="30"/>
          <w:szCs w:val="30"/>
          <w:lang w:val="es-ES"/>
        </w:rPr>
      </w:pPr>
      <w:r>
        <w:rPr>
          <w:rFonts w:ascii="Verdana" w:hAnsi="Verdana" w:cs="Verdana"/>
          <w:i/>
          <w:iCs/>
          <w:color w:val="0F7001"/>
          <w:sz w:val="30"/>
          <w:szCs w:val="30"/>
          <w:lang w:val="es-ES"/>
        </w:rPr>
        <w:t>Test completado</w:t>
      </w:r>
    </w:p>
    <w:p w:rsidR="001011E3" w:rsidRDefault="001011E3" w:rsidP="001011E3">
      <w:pPr>
        <w:widowControl w:val="0"/>
        <w:autoSpaceDE w:val="0"/>
        <w:autoSpaceDN w:val="0"/>
        <w:adjustRightInd w:val="0"/>
        <w:jc w:val="both"/>
        <w:rPr>
          <w:rFonts w:ascii="Verdana" w:hAnsi="Verdana" w:cs="Verdana"/>
          <w:sz w:val="22"/>
          <w:szCs w:val="22"/>
          <w:lang w:val="es-ES"/>
        </w:rPr>
      </w:pPr>
    </w:p>
    <w:p w:rsidR="001011E3" w:rsidRDefault="001011E3" w:rsidP="001011E3">
      <w:pPr>
        <w:widowControl w:val="0"/>
        <w:autoSpaceDE w:val="0"/>
        <w:autoSpaceDN w:val="0"/>
        <w:adjustRightInd w:val="0"/>
        <w:jc w:val="both"/>
        <w:rPr>
          <w:rFonts w:ascii="Verdana" w:hAnsi="Verdana" w:cs="Verdana"/>
          <w:sz w:val="22"/>
          <w:szCs w:val="22"/>
          <w:lang w:val="es-ES"/>
        </w:rPr>
      </w:pPr>
    </w:p>
    <w:p w:rsidR="001011E3" w:rsidRDefault="001011E3" w:rsidP="001011E3">
      <w:pPr>
        <w:widowControl w:val="0"/>
        <w:autoSpaceDE w:val="0"/>
        <w:autoSpaceDN w:val="0"/>
        <w:adjustRightInd w:val="0"/>
        <w:jc w:val="both"/>
        <w:rPr>
          <w:rFonts w:ascii="Verdana" w:hAnsi="Verdana" w:cs="Verdana"/>
          <w:sz w:val="22"/>
          <w:szCs w:val="22"/>
          <w:lang w:val="es-ES"/>
        </w:rPr>
      </w:pPr>
    </w:p>
    <w:p w:rsidR="001011E3" w:rsidRDefault="001011E3" w:rsidP="001011E3">
      <w:pPr>
        <w:widowControl w:val="0"/>
        <w:autoSpaceDE w:val="0"/>
        <w:autoSpaceDN w:val="0"/>
        <w:adjustRightInd w:val="0"/>
        <w:jc w:val="both"/>
        <w:rPr>
          <w:rFonts w:ascii="Verdana" w:hAnsi="Verdana" w:cs="Verdana"/>
          <w:sz w:val="22"/>
          <w:szCs w:val="22"/>
          <w:lang w:val="es-ES"/>
        </w:rPr>
      </w:pPr>
    </w:p>
    <w:p w:rsidR="002617BE" w:rsidRDefault="001011E3" w:rsidP="001011E3">
      <w:r>
        <w:rPr>
          <w:rFonts w:ascii="Arial" w:hAnsi="Arial" w:cs="Arial"/>
          <w:color w:val="FFFFFF"/>
          <w:sz w:val="28"/>
          <w:szCs w:val="28"/>
          <w:lang w:val="es-ES"/>
        </w:rPr>
        <w:t>A-AA+</w:t>
      </w:r>
    </w:p>
    <w:sectPr w:rsidR="002617BE" w:rsidSect="00284354">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Noteworthy Bold">
    <w:panose1 w:val="02000400000000000000"/>
    <w:charset w:val="00"/>
    <w:family w:val="auto"/>
    <w:pitch w:val="variable"/>
    <w:sig w:usb0="8000006F" w:usb1="08000048" w:usb2="14600000" w:usb3="00000000" w:csb0="00000111" w:csb1="00000000"/>
  </w:font>
  <w:font w:name="Helvetica Neue">
    <w:panose1 w:val="02000503000000020004"/>
    <w:charset w:val="00"/>
    <w:family w:val="auto"/>
    <w:pitch w:val="variable"/>
    <w:sig w:usb0="E50002FF" w:usb1="500079DB" w:usb2="0000001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1E3"/>
    <w:rsid w:val="001011E3"/>
    <w:rsid w:val="002617BE"/>
    <w:rsid w:val="0028435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C10F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11E3"/>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011E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11E3"/>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011E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hyperlink" Target="javascript:void(0)"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978</Words>
  <Characters>5385</Characters>
  <Application>Microsoft Macintosh Word</Application>
  <DocSecurity>0</DocSecurity>
  <Lines>44</Lines>
  <Paragraphs>12</Paragraphs>
  <ScaleCrop>false</ScaleCrop>
  <Company/>
  <LinksUpToDate>false</LinksUpToDate>
  <CharactersWithSpaces>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Carlos Hurtado García</dc:creator>
  <cp:keywords/>
  <dc:description/>
  <cp:lastModifiedBy>Ernesto Carlos Hurtado García</cp:lastModifiedBy>
  <cp:revision>1</cp:revision>
  <dcterms:created xsi:type="dcterms:W3CDTF">2015-02-10T21:37:00Z</dcterms:created>
  <dcterms:modified xsi:type="dcterms:W3CDTF">2015-02-10T21:40:00Z</dcterms:modified>
</cp:coreProperties>
</file>